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007663" w:rsidRPr="00216796" w14:paraId="4D530C7C" w14:textId="77777777">
        <w:trPr>
          <w:trHeight w:hRule="exact" w:val="10800"/>
          <w:jc w:val="center"/>
        </w:trPr>
        <w:tc>
          <w:tcPr>
            <w:tcW w:w="3840" w:type="dxa"/>
          </w:tcPr>
          <w:p w14:paraId="574A5DB7" w14:textId="77777777" w:rsidR="00007663" w:rsidRDefault="00E408FB">
            <w:r>
              <w:rPr>
                <w:noProof/>
              </w:rPr>
              <w:drawing>
                <wp:inline distT="0" distB="0" distL="0" distR="0" wp14:anchorId="07D848B7" wp14:editId="6C7713FD">
                  <wp:extent cx="2441448" cy="1406786"/>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2441448" cy="1406786"/>
                          </a:xfrm>
                          <a:prstGeom prst="rect">
                            <a:avLst/>
                          </a:prstGeom>
                        </pic:spPr>
                      </pic:pic>
                    </a:graphicData>
                  </a:graphic>
                </wp:inline>
              </w:drawing>
            </w:r>
          </w:p>
          <w:p w14:paraId="696182B9" w14:textId="77777777" w:rsidR="00BE54BE" w:rsidRDefault="00FB5D87" w:rsidP="00C55B27">
            <w:pPr>
              <w:rPr>
                <w:i/>
                <w:iCs/>
                <w:sz w:val="14"/>
              </w:rPr>
            </w:pPr>
            <w:r w:rsidRPr="0071247F">
              <w:rPr>
                <w:i/>
                <w:iCs/>
                <w:sz w:val="14"/>
              </w:rPr>
              <w:t>Lean English Consultin</w:t>
            </w:r>
            <w:r w:rsidR="00235074" w:rsidRPr="0071247F">
              <w:rPr>
                <w:i/>
                <w:iCs/>
                <w:sz w:val="14"/>
              </w:rPr>
              <w:t>g;</w:t>
            </w:r>
            <w:r>
              <w:t xml:space="preserve"> </w:t>
            </w:r>
            <w:r w:rsidR="00B76B00" w:rsidRPr="00B76B00">
              <w:rPr>
                <w:i/>
                <w:iCs/>
                <w:sz w:val="14"/>
              </w:rPr>
              <w:t xml:space="preserve">aider les </w:t>
            </w:r>
            <w:proofErr w:type="spellStart"/>
            <w:r w:rsidR="00B76B00" w:rsidRPr="00B76B00">
              <w:rPr>
                <w:i/>
                <w:iCs/>
                <w:sz w:val="14"/>
              </w:rPr>
              <w:t>particuliers</w:t>
            </w:r>
            <w:proofErr w:type="spellEnd"/>
            <w:r w:rsidR="00B76B00" w:rsidRPr="00B76B00">
              <w:rPr>
                <w:i/>
                <w:iCs/>
                <w:sz w:val="14"/>
              </w:rPr>
              <w:t xml:space="preserve"> et les </w:t>
            </w:r>
            <w:proofErr w:type="spellStart"/>
            <w:r w:rsidR="00B76B00" w:rsidRPr="00B76B00">
              <w:rPr>
                <w:i/>
                <w:iCs/>
                <w:sz w:val="14"/>
              </w:rPr>
              <w:t>entreprises</w:t>
            </w:r>
            <w:proofErr w:type="spellEnd"/>
            <w:r w:rsidR="00B76B00" w:rsidRPr="00B76B00">
              <w:rPr>
                <w:i/>
                <w:iCs/>
                <w:sz w:val="14"/>
              </w:rPr>
              <w:t xml:space="preserve"> à </w:t>
            </w:r>
            <w:proofErr w:type="spellStart"/>
            <w:r w:rsidR="00B76B00" w:rsidRPr="00B76B00">
              <w:rPr>
                <w:i/>
                <w:iCs/>
                <w:sz w:val="14"/>
              </w:rPr>
              <w:t>apprendre</w:t>
            </w:r>
            <w:proofErr w:type="spellEnd"/>
            <w:r w:rsidR="00B76B00" w:rsidRPr="00B76B00">
              <w:rPr>
                <w:i/>
                <w:iCs/>
                <w:sz w:val="14"/>
              </w:rPr>
              <w:t xml:space="preserve"> </w:t>
            </w:r>
            <w:proofErr w:type="spellStart"/>
            <w:r w:rsidR="00B76B00" w:rsidRPr="00B76B00">
              <w:rPr>
                <w:i/>
                <w:iCs/>
                <w:sz w:val="14"/>
              </w:rPr>
              <w:t>l'anglais</w:t>
            </w:r>
            <w:proofErr w:type="spellEnd"/>
            <w:r w:rsidR="00B76B00" w:rsidRPr="00B76B00">
              <w:rPr>
                <w:i/>
                <w:iCs/>
                <w:sz w:val="14"/>
              </w:rPr>
              <w:t xml:space="preserve"> grâce à des formations </w:t>
            </w:r>
            <w:proofErr w:type="spellStart"/>
            <w:r w:rsidR="00B76B00" w:rsidRPr="00B76B00">
              <w:rPr>
                <w:i/>
                <w:iCs/>
                <w:sz w:val="14"/>
              </w:rPr>
              <w:t>professionnelles</w:t>
            </w:r>
            <w:proofErr w:type="spellEnd"/>
            <w:r w:rsidR="00B76B00" w:rsidRPr="00B76B00">
              <w:rPr>
                <w:i/>
                <w:iCs/>
                <w:sz w:val="14"/>
              </w:rPr>
              <w:t>.</w:t>
            </w:r>
          </w:p>
          <w:p w14:paraId="781E1D71" w14:textId="77777777" w:rsidR="00A23B17" w:rsidRDefault="00BE54BE" w:rsidP="00BE54BE">
            <w:pPr>
              <w:rPr>
                <w:lang w:val="fr-FR"/>
              </w:rPr>
            </w:pPr>
            <w:r w:rsidRPr="00BE54BE">
              <w:rPr>
                <w:lang w:val="fr-FR"/>
              </w:rPr>
              <w:t>La mission de Lean English Consulting est d'offrir de multiples opportunités à nos étudiants désireux d'améliorer leur niveau d'anglais et de faire progresser leur carrière. Pour ce faire, nous personnalisons nos formations linguistiques en présentiel en fonction des centres d'intérêt de nos clients.</w:t>
            </w:r>
          </w:p>
          <w:p w14:paraId="7FE95CD8" w14:textId="77777777" w:rsidR="001969A2" w:rsidRPr="001969A2" w:rsidRDefault="001969A2" w:rsidP="001969A2">
            <w:pPr>
              <w:pStyle w:val="ListBullet"/>
              <w:numPr>
                <w:ilvl w:val="0"/>
                <w:numId w:val="0"/>
              </w:numPr>
              <w:ind w:left="288" w:hanging="288"/>
              <w:jc w:val="center"/>
              <w:rPr>
                <w:lang w:val="fr-FR"/>
              </w:rPr>
            </w:pPr>
            <w:r w:rsidRPr="001969A2">
              <w:rPr>
                <w:b/>
                <w:bCs/>
                <w:sz w:val="22"/>
                <w:szCs w:val="24"/>
                <w:lang w:val="fr-FR"/>
              </w:rPr>
              <w:t>Nos objectifs</w:t>
            </w:r>
          </w:p>
          <w:p w14:paraId="55AC1F8F" w14:textId="50845623" w:rsidR="00A23B17" w:rsidRPr="00A23B17" w:rsidRDefault="00A23B17" w:rsidP="00A23B17">
            <w:pPr>
              <w:pStyle w:val="ListBullet"/>
              <w:numPr>
                <w:ilvl w:val="0"/>
                <w:numId w:val="7"/>
              </w:numPr>
              <w:rPr>
                <w:lang w:val="fr-FR"/>
              </w:rPr>
            </w:pPr>
            <w:r w:rsidRPr="00A23B17">
              <w:rPr>
                <w:lang w:val="fr-FR"/>
              </w:rPr>
              <w:t>Améliorer le niveau d'anglais de nos clients dans quatre domaines mesurables : compréhension orale, expression orale, compréhension écrite et expression écrite.</w:t>
            </w:r>
          </w:p>
          <w:p w14:paraId="0467021D" w14:textId="3EC7AB30" w:rsidR="00A23B17" w:rsidRPr="00A23B17" w:rsidRDefault="00A23B17" w:rsidP="00A23B17">
            <w:pPr>
              <w:pStyle w:val="ListBullet"/>
              <w:numPr>
                <w:ilvl w:val="0"/>
                <w:numId w:val="7"/>
              </w:numPr>
              <w:rPr>
                <w:lang w:val="fr-FR"/>
              </w:rPr>
            </w:pPr>
            <w:r w:rsidRPr="00A23B17">
              <w:rPr>
                <w:lang w:val="fr-FR"/>
              </w:rPr>
              <w:t>Approfondir la compréhension qu'ont nos clients des méthodologies d'amélioration continue des processus telles que Lean, Six Sigma et Agile.</w:t>
            </w:r>
          </w:p>
          <w:p w14:paraId="748CD359" w14:textId="1AFE2B53" w:rsidR="00A23B17" w:rsidRPr="00A23B17" w:rsidRDefault="00A23B17" w:rsidP="00A23B17">
            <w:pPr>
              <w:pStyle w:val="ListBullet"/>
              <w:numPr>
                <w:ilvl w:val="0"/>
                <w:numId w:val="7"/>
              </w:numPr>
              <w:rPr>
                <w:lang w:val="fr-FR"/>
              </w:rPr>
            </w:pPr>
            <w:r w:rsidRPr="00A23B17">
              <w:rPr>
                <w:lang w:val="fr-FR"/>
              </w:rPr>
              <w:t>Proposer une solution économique pour l'apprentissage des langues aux particuliers et aux PME.</w:t>
            </w:r>
          </w:p>
          <w:p w14:paraId="00AACA2A" w14:textId="7950F3E6" w:rsidR="00235074" w:rsidRPr="00A23B17" w:rsidRDefault="00A23B17" w:rsidP="00A23B17">
            <w:pPr>
              <w:pStyle w:val="ListBullet"/>
              <w:numPr>
                <w:ilvl w:val="0"/>
                <w:numId w:val="7"/>
              </w:numPr>
              <w:rPr>
                <w:lang w:val="fr-FR"/>
              </w:rPr>
            </w:pPr>
            <w:r w:rsidRPr="00A23B17">
              <w:rPr>
                <w:lang w:val="fr-FR"/>
              </w:rPr>
              <w:t>Offrir des expériences d'apprentissage des langues uniques grâce à des formations de mentorat pratiques pour les équipes d'entreprises.</w:t>
            </w:r>
          </w:p>
        </w:tc>
        <w:tc>
          <w:tcPr>
            <w:tcW w:w="713" w:type="dxa"/>
          </w:tcPr>
          <w:p w14:paraId="331A64EE" w14:textId="77777777" w:rsidR="00007663" w:rsidRPr="00A23B17" w:rsidRDefault="00007663">
            <w:pPr>
              <w:rPr>
                <w:lang w:val="fr-FR"/>
              </w:rPr>
            </w:pPr>
          </w:p>
        </w:tc>
        <w:tc>
          <w:tcPr>
            <w:tcW w:w="713" w:type="dxa"/>
          </w:tcPr>
          <w:p w14:paraId="169ED6BB" w14:textId="77777777" w:rsidR="00007663" w:rsidRPr="00A23B17" w:rsidRDefault="00007663">
            <w:pPr>
              <w:rPr>
                <w:lang w:val="fr-FR"/>
              </w:rPr>
            </w:pPr>
          </w:p>
        </w:tc>
        <w:tc>
          <w:tcPr>
            <w:tcW w:w="3843" w:type="dxa"/>
          </w:tcPr>
          <w:tbl>
            <w:tblPr>
              <w:tblStyle w:val="TableLayout"/>
              <w:tblW w:w="5000" w:type="pct"/>
              <w:tblLayout w:type="fixed"/>
              <w:tblLook w:val="04A0" w:firstRow="1" w:lastRow="0" w:firstColumn="1" w:lastColumn="0" w:noHBand="0" w:noVBand="1"/>
            </w:tblPr>
            <w:tblGrid>
              <w:gridCol w:w="3843"/>
            </w:tblGrid>
            <w:tr w:rsidR="00007663" w:rsidRPr="00200BE0" w14:paraId="3C0CEA8F" w14:textId="77777777">
              <w:trPr>
                <w:trHeight w:hRule="exact" w:val="7920"/>
              </w:trPr>
              <w:tc>
                <w:tcPr>
                  <w:tcW w:w="5000" w:type="pct"/>
                </w:tcPr>
                <w:p w14:paraId="31F75136" w14:textId="77777777" w:rsidR="00200BE0" w:rsidRPr="00200BE0" w:rsidRDefault="00200BE0" w:rsidP="00200BE0">
                  <w:pPr>
                    <w:pStyle w:val="Heading1"/>
                    <w:rPr>
                      <w:lang w:val="fr-FR"/>
                    </w:rPr>
                  </w:pPr>
                  <w:r w:rsidRPr="00200BE0">
                    <w:rPr>
                      <w:lang w:val="fr-FR"/>
                    </w:rPr>
                    <w:t>Qui sommes-nous ?</w:t>
                  </w:r>
                </w:p>
                <w:p w14:paraId="0DDF5050" w14:textId="77777777" w:rsidR="00216796" w:rsidRDefault="00216796" w:rsidP="00200BE0">
                  <w:pPr>
                    <w:rPr>
                      <w:rFonts w:asciiTheme="majorHAnsi" w:eastAsiaTheme="majorEastAsia" w:hAnsiTheme="majorHAnsi" w:cstheme="majorBidi"/>
                      <w:b/>
                      <w:bCs/>
                      <w:color w:val="352F25" w:themeColor="text2"/>
                      <w:sz w:val="22"/>
                      <w:lang w:val="fr-FR"/>
                    </w:rPr>
                  </w:pPr>
                </w:p>
                <w:p w14:paraId="4DC94832" w14:textId="5A29BA5C" w:rsidR="00200BE0" w:rsidRPr="00200BE0" w:rsidRDefault="00200BE0" w:rsidP="00200BE0">
                  <w:pPr>
                    <w:rPr>
                      <w:rFonts w:asciiTheme="majorHAnsi" w:eastAsiaTheme="majorEastAsia" w:hAnsiTheme="majorHAnsi" w:cstheme="majorBidi"/>
                      <w:b/>
                      <w:bCs/>
                      <w:color w:val="352F25" w:themeColor="text2"/>
                      <w:sz w:val="22"/>
                      <w:lang w:val="fr-FR"/>
                    </w:rPr>
                  </w:pPr>
                  <w:r w:rsidRPr="00200BE0">
                    <w:rPr>
                      <w:rFonts w:asciiTheme="majorHAnsi" w:eastAsiaTheme="majorEastAsia" w:hAnsiTheme="majorHAnsi" w:cstheme="majorBidi"/>
                      <w:b/>
                      <w:bCs/>
                      <w:color w:val="352F25" w:themeColor="text2"/>
                      <w:sz w:val="22"/>
                      <w:lang w:val="fr-FR"/>
                    </w:rPr>
                    <w:t>À propos de nous</w:t>
                  </w:r>
                </w:p>
                <w:p w14:paraId="0806DEA1" w14:textId="77777777" w:rsidR="00200BE0" w:rsidRDefault="00200BE0" w:rsidP="00200BE0">
                  <w:pPr>
                    <w:rPr>
                      <w:lang w:val="fr-FR"/>
                    </w:rPr>
                  </w:pPr>
                  <w:r w:rsidRPr="00200BE0">
                    <w:rPr>
                      <w:lang w:val="fr-FR"/>
                    </w:rPr>
                    <w:t>Fondée en 2024, Lean English Consulting part du principe que la formation en anglais peut apporter bien plus que simplement vous aider à demander votre chemin. Dans notre société moderne, le temps nous manque pour tout faire. Notre spécialité est d'optimiser votre budget formation en proposant aux individus et aux équipes des formations Lean, Six Sigma et Agile.</w:t>
                  </w:r>
                </w:p>
                <w:p w14:paraId="448B0611" w14:textId="77777777" w:rsidR="00B71263" w:rsidRDefault="00B71263" w:rsidP="00200BE0">
                  <w:pPr>
                    <w:rPr>
                      <w:rFonts w:asciiTheme="majorHAnsi" w:eastAsiaTheme="majorEastAsia" w:hAnsiTheme="majorHAnsi" w:cstheme="majorBidi"/>
                      <w:b/>
                      <w:bCs/>
                      <w:color w:val="352F25" w:themeColor="text2"/>
                      <w:sz w:val="22"/>
                      <w:lang w:val="fr-FR"/>
                    </w:rPr>
                  </w:pPr>
                </w:p>
                <w:p w14:paraId="286A8319" w14:textId="77777777" w:rsidR="00B71263" w:rsidRDefault="00B71263" w:rsidP="00200BE0">
                  <w:pPr>
                    <w:rPr>
                      <w:rFonts w:asciiTheme="majorHAnsi" w:eastAsiaTheme="majorEastAsia" w:hAnsiTheme="majorHAnsi" w:cstheme="majorBidi"/>
                      <w:b/>
                      <w:bCs/>
                      <w:color w:val="352F25" w:themeColor="text2"/>
                      <w:sz w:val="22"/>
                      <w:lang w:val="fr-FR"/>
                    </w:rPr>
                  </w:pPr>
                </w:p>
                <w:p w14:paraId="7B912E5C" w14:textId="24749AFC" w:rsidR="00200BE0" w:rsidRPr="00200BE0" w:rsidRDefault="00200BE0" w:rsidP="00200BE0">
                  <w:pPr>
                    <w:rPr>
                      <w:rFonts w:asciiTheme="majorHAnsi" w:eastAsiaTheme="majorEastAsia" w:hAnsiTheme="majorHAnsi" w:cstheme="majorBidi"/>
                      <w:b/>
                      <w:bCs/>
                      <w:color w:val="352F25" w:themeColor="text2"/>
                      <w:sz w:val="22"/>
                      <w:lang w:val="fr-FR"/>
                    </w:rPr>
                  </w:pPr>
                  <w:r w:rsidRPr="00200BE0">
                    <w:rPr>
                      <w:rFonts w:asciiTheme="majorHAnsi" w:eastAsiaTheme="majorEastAsia" w:hAnsiTheme="majorHAnsi" w:cstheme="majorBidi"/>
                      <w:b/>
                      <w:bCs/>
                      <w:color w:val="352F25" w:themeColor="text2"/>
                      <w:sz w:val="22"/>
                      <w:lang w:val="fr-FR"/>
                    </w:rPr>
                    <w:t>Contactez-nous</w:t>
                  </w:r>
                </w:p>
                <w:p w14:paraId="58833173" w14:textId="2FCA3648" w:rsidR="00007663" w:rsidRPr="00200BE0" w:rsidRDefault="00E408FB">
                  <w:pPr>
                    <w:rPr>
                      <w:lang w:val="fr-FR"/>
                    </w:rPr>
                  </w:pPr>
                  <w:proofErr w:type="gramStart"/>
                  <w:r w:rsidRPr="00200BE0">
                    <w:rPr>
                      <w:lang w:val="fr-FR"/>
                    </w:rPr>
                    <w:t>Phone:</w:t>
                  </w:r>
                  <w:proofErr w:type="gramEnd"/>
                  <w:r w:rsidRPr="00200BE0">
                    <w:rPr>
                      <w:lang w:val="fr-FR"/>
                    </w:rPr>
                    <w:t xml:space="preserve"> </w:t>
                  </w:r>
                  <w:r w:rsidR="00FB5D87" w:rsidRPr="00200BE0">
                    <w:rPr>
                      <w:lang w:val="fr-FR"/>
                    </w:rPr>
                    <w:t>+33 07 49 62 53 99</w:t>
                  </w:r>
                  <w:r w:rsidRPr="00200BE0">
                    <w:rPr>
                      <w:lang w:val="fr-FR"/>
                    </w:rPr>
                    <w:br/>
                  </w:r>
                  <w:proofErr w:type="gramStart"/>
                  <w:r w:rsidRPr="00200BE0">
                    <w:rPr>
                      <w:lang w:val="fr-FR"/>
                    </w:rPr>
                    <w:t>Email:</w:t>
                  </w:r>
                  <w:proofErr w:type="gramEnd"/>
                  <w:r w:rsidRPr="00200BE0">
                    <w:rPr>
                      <w:lang w:val="fr-FR"/>
                    </w:rPr>
                    <w:t xml:space="preserve"> </w:t>
                  </w:r>
                  <w:r w:rsidR="00FB5D87" w:rsidRPr="00200BE0">
                    <w:rPr>
                      <w:lang w:val="fr-FR"/>
                    </w:rPr>
                    <w:t>info@leanenglishconsulting.com</w:t>
                  </w:r>
                  <w:r w:rsidRPr="00200BE0">
                    <w:rPr>
                      <w:lang w:val="fr-FR"/>
                    </w:rPr>
                    <w:br/>
                  </w:r>
                  <w:proofErr w:type="gramStart"/>
                  <w:r w:rsidRPr="00200BE0">
                    <w:rPr>
                      <w:lang w:val="fr-FR"/>
                    </w:rPr>
                    <w:t>Web:</w:t>
                  </w:r>
                  <w:proofErr w:type="gramEnd"/>
                  <w:r w:rsidRPr="00200BE0">
                    <w:rPr>
                      <w:lang w:val="fr-FR"/>
                    </w:rPr>
                    <w:t xml:space="preserve"> </w:t>
                  </w:r>
                  <w:r w:rsidR="00FB5D87" w:rsidRPr="00200BE0">
                    <w:rPr>
                      <w:lang w:val="fr-FR"/>
                    </w:rPr>
                    <w:t>Leanenglishconsulting.com</w:t>
                  </w:r>
                </w:p>
              </w:tc>
            </w:tr>
            <w:tr w:rsidR="00007663" w:rsidRPr="00B76B00" w14:paraId="12BFC05D" w14:textId="77777777">
              <w:trPr>
                <w:trHeight w:hRule="exact" w:val="2880"/>
              </w:trPr>
              <w:tc>
                <w:tcPr>
                  <w:tcW w:w="5000" w:type="pct"/>
                  <w:vAlign w:val="bottom"/>
                </w:tcPr>
                <w:tbl>
                  <w:tblPr>
                    <w:tblStyle w:val="PlainTable4"/>
                    <w:tblW w:w="4733" w:type="dxa"/>
                    <w:tblLayout w:type="fixed"/>
                    <w:tblLook w:val="0620" w:firstRow="1" w:lastRow="0" w:firstColumn="0" w:lastColumn="0" w:noHBand="1" w:noVBand="1"/>
                  </w:tblPr>
                  <w:tblGrid>
                    <w:gridCol w:w="1213"/>
                    <w:gridCol w:w="270"/>
                    <w:gridCol w:w="3250"/>
                  </w:tblGrid>
                  <w:tr w:rsidR="00007663" w:rsidRPr="00B76B00" w14:paraId="1BE31A0D" w14:textId="77777777" w:rsidTr="00261E9F">
                    <w:trPr>
                      <w:cnfStyle w:val="100000000000" w:firstRow="1" w:lastRow="0" w:firstColumn="0" w:lastColumn="0" w:oddVBand="0" w:evenVBand="0" w:oddHBand="0" w:evenHBand="0" w:firstRowFirstColumn="0" w:firstRowLastColumn="0" w:lastRowFirstColumn="0" w:lastRowLastColumn="0"/>
                      <w:trHeight w:val="1356"/>
                    </w:trPr>
                    <w:tc>
                      <w:tcPr>
                        <w:tcW w:w="1282" w:type="pct"/>
                        <w:vAlign w:val="center"/>
                      </w:tcPr>
                      <w:p w14:paraId="568F4B5C" w14:textId="77777777" w:rsidR="00007663" w:rsidRDefault="00E408FB">
                        <w:pPr>
                          <w:pStyle w:val="NoSpacing"/>
                        </w:pPr>
                        <w:r>
                          <w:rPr>
                            <w:noProof/>
                          </w:rPr>
                          <w:drawing>
                            <wp:inline distT="0" distB="0" distL="0" distR="0" wp14:anchorId="7B5193EE" wp14:editId="334C2027">
                              <wp:extent cx="660549" cy="381468"/>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9"/>
                                      <a:stretch>
                                        <a:fillRect/>
                                      </a:stretch>
                                    </pic:blipFill>
                                    <pic:spPr>
                                      <a:xfrm>
                                        <a:off x="0" y="0"/>
                                        <a:ext cx="683313" cy="394614"/>
                                      </a:xfrm>
                                      <a:prstGeom prst="rect">
                                        <a:avLst/>
                                      </a:prstGeom>
                                    </pic:spPr>
                                  </pic:pic>
                                </a:graphicData>
                              </a:graphic>
                            </wp:inline>
                          </w:drawing>
                        </w:r>
                      </w:p>
                    </w:tc>
                    <w:tc>
                      <w:tcPr>
                        <w:tcW w:w="285" w:type="pct"/>
                        <w:vAlign w:val="center"/>
                      </w:tcPr>
                      <w:p w14:paraId="524AF957" w14:textId="77777777" w:rsidR="00007663" w:rsidRDefault="00007663"/>
                    </w:tc>
                    <w:tc>
                      <w:tcPr>
                        <w:tcW w:w="3432" w:type="pct"/>
                        <w:vAlign w:val="center"/>
                      </w:tcPr>
                      <w:sdt>
                        <w:sdtPr>
                          <w:rPr>
                            <w:lang w:val="fr-FR"/>
                          </w:rPr>
                          <w:alias w:val="Company"/>
                          <w:tag w:val=""/>
                          <w:id w:val="-108818510"/>
                          <w:placeholder>
                            <w:docPart w:val="20895291F27D458FB13D125AFB2A204B"/>
                          </w:placeholder>
                          <w:dataBinding w:prefixMappings="xmlns:ns0='http://schemas.openxmlformats.org/officeDocument/2006/extended-properties' " w:xpath="/ns0:Properties[1]/ns0:Company[1]" w:storeItemID="{6668398D-A668-4E3E-A5EB-62B293D839F1}"/>
                          <w:text/>
                        </w:sdtPr>
                        <w:sdtContent>
                          <w:p w14:paraId="214C4E2E" w14:textId="4F61D2C3" w:rsidR="00007663" w:rsidRPr="00B76B00" w:rsidRDefault="00815B48">
                            <w:pPr>
                              <w:pStyle w:val="Company"/>
                              <w:rPr>
                                <w:lang w:val="fr-FR"/>
                              </w:rPr>
                            </w:pPr>
                            <w:r w:rsidRPr="00B76B00">
                              <w:rPr>
                                <w:lang w:val="fr-FR"/>
                              </w:rPr>
                              <w:t xml:space="preserve">Lean English Consulting </w:t>
                            </w:r>
                          </w:p>
                        </w:sdtContent>
                      </w:sdt>
                      <w:p w14:paraId="076010CF" w14:textId="35547B0D" w:rsidR="00007663" w:rsidRPr="00B76B00" w:rsidRDefault="00497942">
                        <w:pPr>
                          <w:pStyle w:val="Footer"/>
                          <w:rPr>
                            <w:lang w:val="fr-FR"/>
                          </w:rPr>
                        </w:pPr>
                        <w:r w:rsidRPr="00B76B00">
                          <w:rPr>
                            <w:lang w:val="fr-FR"/>
                          </w:rPr>
                          <w:t>12 Route du Conquet</w:t>
                        </w:r>
                      </w:p>
                      <w:p w14:paraId="0B717D5D" w14:textId="627DC0E7" w:rsidR="00007663" w:rsidRPr="00497942" w:rsidRDefault="00497942">
                        <w:pPr>
                          <w:pStyle w:val="Footer"/>
                          <w:rPr>
                            <w:lang w:val="fr-FR"/>
                          </w:rPr>
                        </w:pPr>
                        <w:r w:rsidRPr="00B76B00">
                          <w:rPr>
                            <w:lang w:val="fr-FR"/>
                          </w:rPr>
                          <w:t>29280 Plouzan</w:t>
                        </w:r>
                        <w:r>
                          <w:rPr>
                            <w:lang w:val="fr-FR"/>
                          </w:rPr>
                          <w:t>é</w:t>
                        </w:r>
                      </w:p>
                    </w:tc>
                  </w:tr>
                </w:tbl>
                <w:p w14:paraId="726B2037" w14:textId="77777777" w:rsidR="00007663" w:rsidRPr="00B76B00" w:rsidRDefault="00007663">
                  <w:pPr>
                    <w:rPr>
                      <w:lang w:val="fr-FR"/>
                    </w:rPr>
                  </w:pPr>
                </w:p>
              </w:tc>
            </w:tr>
          </w:tbl>
          <w:p w14:paraId="6143764A" w14:textId="77777777" w:rsidR="00007663" w:rsidRPr="00B76B00" w:rsidRDefault="00007663">
            <w:pPr>
              <w:rPr>
                <w:lang w:val="fr-FR"/>
              </w:rPr>
            </w:pPr>
          </w:p>
        </w:tc>
        <w:tc>
          <w:tcPr>
            <w:tcW w:w="720" w:type="dxa"/>
          </w:tcPr>
          <w:p w14:paraId="741DF229" w14:textId="77777777" w:rsidR="00007663" w:rsidRPr="00B76B00" w:rsidRDefault="00007663">
            <w:pPr>
              <w:rPr>
                <w:lang w:val="fr-FR"/>
              </w:rPr>
            </w:pPr>
          </w:p>
        </w:tc>
        <w:tc>
          <w:tcPr>
            <w:tcW w:w="720" w:type="dxa"/>
          </w:tcPr>
          <w:p w14:paraId="3BE003B5" w14:textId="77777777" w:rsidR="00007663" w:rsidRPr="00B76B00" w:rsidRDefault="00007663">
            <w:pPr>
              <w:rPr>
                <w:lang w:val="fr-FR"/>
              </w:rPr>
            </w:pPr>
          </w:p>
        </w:tc>
        <w:tc>
          <w:tcPr>
            <w:tcW w:w="3851" w:type="dxa"/>
          </w:tcPr>
          <w:tbl>
            <w:tblPr>
              <w:tblStyle w:val="TableLayout"/>
              <w:tblW w:w="5000" w:type="pct"/>
              <w:tblLayout w:type="fixed"/>
              <w:tblLook w:val="04A0" w:firstRow="1" w:lastRow="0" w:firstColumn="1" w:lastColumn="0" w:noHBand="0" w:noVBand="1"/>
            </w:tblPr>
            <w:tblGrid>
              <w:gridCol w:w="3851"/>
            </w:tblGrid>
            <w:tr w:rsidR="00007663" w14:paraId="23EADA29" w14:textId="77777777">
              <w:trPr>
                <w:trHeight w:hRule="exact" w:val="5760"/>
              </w:trPr>
              <w:tc>
                <w:tcPr>
                  <w:tcW w:w="5000" w:type="pct"/>
                </w:tcPr>
                <w:p w14:paraId="1BFB177D" w14:textId="77777777" w:rsidR="00007663" w:rsidRDefault="00E408FB">
                  <w:r>
                    <w:rPr>
                      <w:noProof/>
                    </w:rPr>
                    <w:drawing>
                      <wp:inline distT="0" distB="0" distL="0" distR="0" wp14:anchorId="6FCE6B0D" wp14:editId="30C313FE">
                        <wp:extent cx="2440940" cy="3667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rcRect l="15498" r="15498"/>
                                <a:stretch>
                                  <a:fillRect/>
                                </a:stretch>
                              </pic:blipFill>
                              <pic:spPr bwMode="auto">
                                <a:xfrm>
                                  <a:off x="0" y="0"/>
                                  <a:ext cx="2440940" cy="3667125"/>
                                </a:xfrm>
                                <a:prstGeom prst="rect">
                                  <a:avLst/>
                                </a:prstGeom>
                                <a:ln>
                                  <a:noFill/>
                                </a:ln>
                                <a:extLst>
                                  <a:ext uri="{53640926-AAD7-44D8-BBD7-CCE9431645EC}">
                                    <a14:shadowObscured xmlns:a14="http://schemas.microsoft.com/office/drawing/2010/main"/>
                                  </a:ext>
                                </a:extLst>
                              </pic:spPr>
                            </pic:pic>
                          </a:graphicData>
                        </a:graphic>
                      </wp:inline>
                    </w:drawing>
                  </w:r>
                </w:p>
                <w:p w14:paraId="0AC0DCFF" w14:textId="77777777" w:rsidR="00007663" w:rsidRDefault="00007663"/>
              </w:tc>
            </w:tr>
            <w:tr w:rsidR="00007663" w14:paraId="7CC768BC" w14:textId="77777777">
              <w:trPr>
                <w:trHeight w:hRule="exact" w:val="360"/>
              </w:trPr>
              <w:tc>
                <w:tcPr>
                  <w:tcW w:w="5000" w:type="pct"/>
                </w:tcPr>
                <w:p w14:paraId="03C0213A" w14:textId="77777777" w:rsidR="00007663" w:rsidRDefault="00007663"/>
              </w:tc>
            </w:tr>
            <w:tr w:rsidR="00007663" w14:paraId="5F403573" w14:textId="77777777">
              <w:trPr>
                <w:trHeight w:hRule="exact" w:val="3240"/>
              </w:trPr>
              <w:sdt>
                <w:sdtPr>
                  <w:alias w:val="Company"/>
                  <w:tag w:val=""/>
                  <w:id w:val="1274751255"/>
                  <w:placeholder>
                    <w:docPart w:val="20895291F27D458FB13D125AFB2A204B"/>
                  </w:placeholder>
                  <w:dataBinding w:prefixMappings="xmlns:ns0='http://schemas.openxmlformats.org/officeDocument/2006/extended-properties' " w:xpath="/ns0:Properties[1]/ns0:Company[1]" w:storeItemID="{6668398D-A668-4E3E-A5EB-62B293D839F1}"/>
                  <w:text/>
                </w:sdtPr>
                <w:sdtContent>
                  <w:tc>
                    <w:tcPr>
                      <w:tcW w:w="5000" w:type="pct"/>
                      <w:shd w:val="clear" w:color="auto" w:fill="C45238" w:themeFill="accent1"/>
                    </w:tcPr>
                    <w:p w14:paraId="0909FD1F" w14:textId="75154CCC" w:rsidR="00007663" w:rsidRDefault="00F674D6">
                      <w:pPr>
                        <w:pStyle w:val="Title"/>
                      </w:pPr>
                      <w:r>
                        <w:t xml:space="preserve">Lean English Consulting </w:t>
                      </w:r>
                    </w:p>
                  </w:tc>
                </w:sdtContent>
              </w:sdt>
            </w:tr>
            <w:tr w:rsidR="00007663" w:rsidRPr="00216796" w14:paraId="27B7DD34" w14:textId="77777777">
              <w:trPr>
                <w:trHeight w:hRule="exact" w:val="1440"/>
              </w:trPr>
              <w:tc>
                <w:tcPr>
                  <w:tcW w:w="5000" w:type="pct"/>
                  <w:shd w:val="clear" w:color="auto" w:fill="C45238" w:themeFill="accent1"/>
                  <w:vAlign w:val="bottom"/>
                </w:tcPr>
                <w:p w14:paraId="3D4F568B" w14:textId="105C60CD" w:rsidR="00007663" w:rsidRPr="00216796" w:rsidRDefault="00216796">
                  <w:pPr>
                    <w:pStyle w:val="Subtitle"/>
                    <w:rPr>
                      <w:lang w:val="fr-FR"/>
                    </w:rPr>
                  </w:pPr>
                  <w:r w:rsidRPr="00216796">
                    <w:rPr>
                      <w:lang w:val="fr-FR"/>
                    </w:rPr>
                    <w:t>Faites passer votre anglais et votre entreprise au niveau supérieur.</w:t>
                  </w:r>
                </w:p>
              </w:tc>
            </w:tr>
          </w:tbl>
          <w:p w14:paraId="53ADCB09" w14:textId="77777777" w:rsidR="00007663" w:rsidRPr="00216796" w:rsidRDefault="00007663">
            <w:pPr>
              <w:rPr>
                <w:lang w:val="fr-FR"/>
              </w:rPr>
            </w:pPr>
          </w:p>
        </w:tc>
      </w:tr>
    </w:tbl>
    <w:p w14:paraId="0612C053" w14:textId="369BCC65" w:rsidR="00007663" w:rsidRDefault="00007663">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007663" w:rsidRPr="00554110" w14:paraId="16289BD1" w14:textId="77777777">
        <w:trPr>
          <w:trHeight w:hRule="exact" w:val="10800"/>
          <w:jc w:val="center"/>
        </w:trPr>
        <w:tc>
          <w:tcPr>
            <w:tcW w:w="3840" w:type="dxa"/>
          </w:tcPr>
          <w:p w14:paraId="1868EA60" w14:textId="77777777" w:rsidR="00007663" w:rsidRDefault="00E408FB">
            <w:pPr>
              <w:spacing w:after="320"/>
            </w:pPr>
            <w:r>
              <w:rPr>
                <w:noProof/>
              </w:rPr>
              <w:lastRenderedPageBreak/>
              <w:drawing>
                <wp:inline distT="0" distB="0" distL="0" distR="0" wp14:anchorId="2A98630D" wp14:editId="738741B0">
                  <wp:extent cx="2185429" cy="2770261"/>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2191859" cy="2778412"/>
                          </a:xfrm>
                          <a:prstGeom prst="rect">
                            <a:avLst/>
                          </a:prstGeom>
                        </pic:spPr>
                      </pic:pic>
                    </a:graphicData>
                  </a:graphic>
                </wp:inline>
              </w:drawing>
            </w:r>
          </w:p>
          <w:p w14:paraId="494086C0" w14:textId="77777777" w:rsidR="00107B1F" w:rsidRPr="0002619B" w:rsidRDefault="00107B1F">
            <w:pPr>
              <w:pStyle w:val="Heading2"/>
              <w:rPr>
                <w:color w:val="C45238" w:themeColor="accent1"/>
                <w:sz w:val="28"/>
                <w:szCs w:val="18"/>
                <w:lang w:val="fr-FR"/>
              </w:rPr>
            </w:pPr>
            <w:r w:rsidRPr="0002619B">
              <w:rPr>
                <w:color w:val="C45238" w:themeColor="accent1"/>
                <w:sz w:val="28"/>
                <w:szCs w:val="18"/>
                <w:lang w:val="fr-FR"/>
              </w:rPr>
              <w:t>Mise en œuvre des services</w:t>
            </w:r>
          </w:p>
          <w:p w14:paraId="50364F48" w14:textId="77777777" w:rsidR="00107B1F" w:rsidRPr="00107B1F" w:rsidRDefault="00107B1F">
            <w:pPr>
              <w:rPr>
                <w:rFonts w:asciiTheme="majorHAnsi" w:eastAsiaTheme="majorEastAsia" w:hAnsiTheme="majorHAnsi" w:cstheme="majorBidi"/>
                <w:b/>
                <w:bCs/>
                <w:color w:val="352F25" w:themeColor="text2"/>
                <w:sz w:val="22"/>
                <w:lang w:val="fr-FR"/>
              </w:rPr>
            </w:pPr>
            <w:r w:rsidRPr="00107B1F">
              <w:rPr>
                <w:rFonts w:asciiTheme="majorHAnsi" w:eastAsiaTheme="majorEastAsia" w:hAnsiTheme="majorHAnsi" w:cstheme="majorBidi"/>
                <w:b/>
                <w:bCs/>
                <w:color w:val="352F25" w:themeColor="text2"/>
                <w:sz w:val="22"/>
                <w:lang w:val="fr-FR"/>
              </w:rPr>
              <w:t>Débuter avec LEC</w:t>
            </w:r>
          </w:p>
          <w:p w14:paraId="18D78F03" w14:textId="77777777" w:rsidR="00107B1F" w:rsidRPr="00107B1F" w:rsidRDefault="00107B1F" w:rsidP="0002619B">
            <w:pPr>
              <w:spacing w:after="0"/>
              <w:rPr>
                <w:lang w:val="fr-FR"/>
              </w:rPr>
            </w:pPr>
            <w:r w:rsidRPr="00107B1F">
              <w:rPr>
                <w:lang w:val="fr-FR"/>
              </w:rPr>
              <w:t>Apprendre l'anglais peut être complexe, c'est pourquoi nous proposons nos services de manière méthodique. Pour commencer, contactez LEC à votre convenance.</w:t>
            </w:r>
          </w:p>
          <w:p w14:paraId="10DEF856" w14:textId="235ED4ED" w:rsidR="00107B1F" w:rsidRPr="00107B1F" w:rsidRDefault="00107B1F" w:rsidP="0002619B">
            <w:pPr>
              <w:spacing w:after="0"/>
              <w:rPr>
                <w:lang w:val="fr-FR"/>
              </w:rPr>
            </w:pPr>
            <w:r w:rsidRPr="00107B1F">
              <w:rPr>
                <w:lang w:val="fr-FR"/>
              </w:rPr>
              <w:t>Après un premier contact, LEC évalue le niveau de compétence et les centres d'intérêt de ses clients. Nous personnalisons ensuite le programme pour qu'il soit stimulant et agréable.</w:t>
            </w:r>
          </w:p>
          <w:p w14:paraId="27787122" w14:textId="511EB762" w:rsidR="00107B1F" w:rsidRPr="00107B1F" w:rsidRDefault="00107B1F" w:rsidP="0002619B">
            <w:pPr>
              <w:spacing w:after="0"/>
              <w:rPr>
                <w:lang w:val="fr-FR"/>
              </w:rPr>
            </w:pPr>
            <w:r w:rsidRPr="00107B1F">
              <w:rPr>
                <w:lang w:val="fr-FR"/>
              </w:rPr>
              <w:t>Une fois le programme établi, nous le partageons avec nos clients et obtenons leur validation finale avant de programmer les cours. Nos clients peuvent choisir entre des formations en ligne ou en présentiel, pour les particuliers et les équipes.</w:t>
            </w:r>
          </w:p>
          <w:p w14:paraId="5881E7A1" w14:textId="4347D7CC" w:rsidR="00007663" w:rsidRPr="00107B1F" w:rsidRDefault="00107B1F" w:rsidP="0002619B">
            <w:pPr>
              <w:spacing w:after="0"/>
              <w:rPr>
                <w:lang w:val="fr-FR"/>
              </w:rPr>
            </w:pPr>
            <w:r w:rsidRPr="00107B1F">
              <w:rPr>
                <w:lang w:val="fr-FR"/>
              </w:rPr>
              <w:t>Des séances de feedback sont organisées pendant la formation afin de garantir une satisfaction client optimale</w:t>
            </w:r>
            <w:r w:rsidR="001928ED" w:rsidRPr="00107B1F">
              <w:rPr>
                <w:lang w:val="fr-FR"/>
              </w:rPr>
              <w:t>.</w:t>
            </w:r>
          </w:p>
          <w:p w14:paraId="72B7A359" w14:textId="3DF95F3D" w:rsidR="00AD00A0" w:rsidRPr="00107B1F" w:rsidRDefault="00AD00A0">
            <w:pPr>
              <w:rPr>
                <w:lang w:val="fr-FR"/>
              </w:rPr>
            </w:pPr>
          </w:p>
        </w:tc>
        <w:tc>
          <w:tcPr>
            <w:tcW w:w="713" w:type="dxa"/>
          </w:tcPr>
          <w:p w14:paraId="0A0272A4" w14:textId="395CACC3" w:rsidR="00007663" w:rsidRPr="00107B1F" w:rsidRDefault="00AD00A0">
            <w:pPr>
              <w:rPr>
                <w:lang w:val="fr-FR"/>
              </w:rPr>
            </w:pPr>
            <w:r w:rsidRPr="00107B1F">
              <w:rPr>
                <w:lang w:val="fr-FR"/>
              </w:rPr>
              <w:t xml:space="preserve"> </w:t>
            </w:r>
          </w:p>
        </w:tc>
        <w:tc>
          <w:tcPr>
            <w:tcW w:w="713" w:type="dxa"/>
          </w:tcPr>
          <w:p w14:paraId="1AF4A0DF" w14:textId="77777777" w:rsidR="00007663" w:rsidRPr="00107B1F" w:rsidRDefault="00007663">
            <w:pPr>
              <w:rPr>
                <w:lang w:val="fr-FR"/>
              </w:rPr>
            </w:pPr>
          </w:p>
        </w:tc>
        <w:tc>
          <w:tcPr>
            <w:tcW w:w="3843" w:type="dxa"/>
          </w:tcPr>
          <w:p w14:paraId="3E0E4748" w14:textId="77777777" w:rsidR="00A60DF5" w:rsidRPr="00A60DF5" w:rsidRDefault="00A60DF5" w:rsidP="00BA32B5">
            <w:pPr>
              <w:spacing w:after="0"/>
              <w:rPr>
                <w:rFonts w:asciiTheme="majorHAnsi" w:eastAsiaTheme="majorEastAsia" w:hAnsiTheme="majorHAnsi" w:cstheme="majorBidi"/>
                <w:b/>
                <w:bCs/>
                <w:color w:val="352F25" w:themeColor="text2"/>
                <w:sz w:val="22"/>
                <w:lang w:val="fr-FR"/>
              </w:rPr>
            </w:pPr>
            <w:r w:rsidRPr="00A60DF5">
              <w:rPr>
                <w:rFonts w:asciiTheme="majorHAnsi" w:eastAsiaTheme="majorEastAsia" w:hAnsiTheme="majorHAnsi" w:cstheme="majorBidi"/>
                <w:b/>
                <w:bCs/>
                <w:color w:val="352F25" w:themeColor="text2"/>
                <w:sz w:val="22"/>
                <w:lang w:val="fr-FR"/>
              </w:rPr>
              <w:t>Nous proposons des formations en ligne ou sur site.</w:t>
            </w:r>
          </w:p>
          <w:p w14:paraId="7AB38E7B" w14:textId="547F25AE" w:rsidR="00007663" w:rsidRPr="008E4586" w:rsidRDefault="008E4586" w:rsidP="00BA32B5">
            <w:pPr>
              <w:spacing w:after="0"/>
              <w:rPr>
                <w:lang w:val="fr-FR"/>
              </w:rPr>
            </w:pPr>
            <w:r w:rsidRPr="008E4586">
              <w:rPr>
                <w:lang w:val="fr-FR"/>
              </w:rPr>
              <w:t>Les particuliers peuvent suivre une formation en ligne, depuis le confort de leur domicile, ou, si 4 collègues ou plus d'une même entreprise souhaitent se former le même jour, nous viendrons à vous.</w:t>
            </w:r>
          </w:p>
          <w:p w14:paraId="556DF513" w14:textId="452966C3" w:rsidR="00007663" w:rsidRPr="00E21A01" w:rsidRDefault="00E408FB" w:rsidP="004328E3">
            <w:pPr>
              <w:pStyle w:val="Quote"/>
              <w:spacing w:before="240" w:after="0" w:line="240" w:lineRule="auto"/>
              <w:rPr>
                <w:i w:val="0"/>
                <w:iCs w:val="0"/>
                <w:sz w:val="28"/>
                <w:szCs w:val="16"/>
              </w:rPr>
            </w:pPr>
            <w:r w:rsidRPr="004328E3">
              <w:rPr>
                <w:sz w:val="28"/>
                <w:szCs w:val="16"/>
                <w:lang w:val="fr-FR"/>
              </w:rPr>
              <w:t>“</w:t>
            </w:r>
            <w:r w:rsidR="004328E3" w:rsidRPr="004328E3">
              <w:rPr>
                <w:sz w:val="28"/>
                <w:szCs w:val="16"/>
                <w:lang w:val="fr-FR"/>
              </w:rPr>
              <w:t>L'analyse des causes profondes peut être directement appliquée à l'ingénierie des machines et des ordinateurs, et la pensée systémique trouve de nombreuses applications dans mon domaine</w:t>
            </w:r>
            <w:r w:rsidRPr="004328E3">
              <w:rPr>
                <w:sz w:val="28"/>
                <w:szCs w:val="16"/>
                <w:lang w:val="fr-FR"/>
              </w:rPr>
              <w:t>.”</w:t>
            </w:r>
            <w:r w:rsidR="00675C2A" w:rsidRPr="004328E3">
              <w:rPr>
                <w:sz w:val="28"/>
                <w:szCs w:val="16"/>
                <w:lang w:val="fr-FR"/>
              </w:rPr>
              <w:t xml:space="preserve">  </w:t>
            </w:r>
            <w:r w:rsidR="00675C2A" w:rsidRPr="00E21A01">
              <w:rPr>
                <w:i w:val="0"/>
                <w:iCs w:val="0"/>
                <w:sz w:val="28"/>
                <w:szCs w:val="16"/>
              </w:rPr>
              <w:t>Bernard CESCHIA, Project Manager, Thales</w:t>
            </w:r>
          </w:p>
          <w:p w14:paraId="1F732DBD" w14:textId="77777777" w:rsidR="00E640AB" w:rsidRPr="007E00D8" w:rsidRDefault="00E640AB" w:rsidP="00BA32B5">
            <w:pPr>
              <w:pStyle w:val="Heading2"/>
              <w:spacing w:after="0"/>
              <w:rPr>
                <w:sz w:val="20"/>
                <w:szCs w:val="18"/>
              </w:rPr>
            </w:pPr>
            <w:r w:rsidRPr="007E00D8">
              <w:rPr>
                <w:sz w:val="20"/>
                <w:szCs w:val="18"/>
              </w:rPr>
              <w:t xml:space="preserve">Vous ne </w:t>
            </w:r>
            <w:proofErr w:type="spellStart"/>
            <w:r w:rsidRPr="007E00D8">
              <w:rPr>
                <w:sz w:val="20"/>
                <w:szCs w:val="18"/>
              </w:rPr>
              <w:t>savez</w:t>
            </w:r>
            <w:proofErr w:type="spellEnd"/>
            <w:r w:rsidRPr="007E00D8">
              <w:rPr>
                <w:sz w:val="20"/>
                <w:szCs w:val="18"/>
              </w:rPr>
              <w:t xml:space="preserve"> pas quelle </w:t>
            </w:r>
            <w:proofErr w:type="spellStart"/>
            <w:r w:rsidRPr="007E00D8">
              <w:rPr>
                <w:sz w:val="20"/>
                <w:szCs w:val="18"/>
              </w:rPr>
              <w:t>méthodologie</w:t>
            </w:r>
            <w:proofErr w:type="spellEnd"/>
            <w:r w:rsidRPr="007E00D8">
              <w:rPr>
                <w:sz w:val="20"/>
                <w:szCs w:val="18"/>
              </w:rPr>
              <w:t xml:space="preserve"> </w:t>
            </w:r>
            <w:proofErr w:type="spellStart"/>
            <w:r w:rsidRPr="007E00D8">
              <w:rPr>
                <w:sz w:val="20"/>
                <w:szCs w:val="18"/>
              </w:rPr>
              <w:t>convient</w:t>
            </w:r>
            <w:proofErr w:type="spellEnd"/>
            <w:r w:rsidRPr="007E00D8">
              <w:rPr>
                <w:sz w:val="20"/>
                <w:szCs w:val="18"/>
              </w:rPr>
              <w:t xml:space="preserve"> le </w:t>
            </w:r>
            <w:proofErr w:type="spellStart"/>
            <w:r w:rsidRPr="007E00D8">
              <w:rPr>
                <w:sz w:val="20"/>
                <w:szCs w:val="18"/>
              </w:rPr>
              <w:t>mieux</w:t>
            </w:r>
            <w:proofErr w:type="spellEnd"/>
            <w:r w:rsidRPr="007E00D8">
              <w:rPr>
                <w:sz w:val="20"/>
                <w:szCs w:val="18"/>
              </w:rPr>
              <w:t xml:space="preserve"> à </w:t>
            </w:r>
            <w:proofErr w:type="spellStart"/>
            <w:r w:rsidRPr="007E00D8">
              <w:rPr>
                <w:sz w:val="20"/>
                <w:szCs w:val="18"/>
              </w:rPr>
              <w:t>votre</w:t>
            </w:r>
            <w:proofErr w:type="spellEnd"/>
            <w:r w:rsidRPr="007E00D8">
              <w:rPr>
                <w:sz w:val="20"/>
                <w:szCs w:val="18"/>
              </w:rPr>
              <w:t xml:space="preserve"> </w:t>
            </w:r>
            <w:proofErr w:type="spellStart"/>
            <w:proofErr w:type="gramStart"/>
            <w:r w:rsidRPr="007E00D8">
              <w:rPr>
                <w:sz w:val="20"/>
                <w:szCs w:val="18"/>
              </w:rPr>
              <w:t>entreprise</w:t>
            </w:r>
            <w:proofErr w:type="spellEnd"/>
            <w:r w:rsidRPr="007E00D8">
              <w:rPr>
                <w:sz w:val="20"/>
                <w:szCs w:val="18"/>
              </w:rPr>
              <w:t xml:space="preserve"> ?</w:t>
            </w:r>
            <w:proofErr w:type="gramEnd"/>
          </w:p>
          <w:p w14:paraId="53A64019" w14:textId="77777777" w:rsidR="00F2792D" w:rsidRDefault="00F2792D" w:rsidP="008A4F41">
            <w:pPr>
              <w:pStyle w:val="Heading2"/>
              <w:spacing w:before="0"/>
              <w:rPr>
                <w:b w:val="0"/>
                <w:bCs w:val="0"/>
                <w:sz w:val="18"/>
                <w:szCs w:val="16"/>
                <w:lang w:val="fr-FR"/>
              </w:rPr>
            </w:pPr>
          </w:p>
          <w:p w14:paraId="0E84F8AE" w14:textId="14DF3FFB" w:rsidR="00E640AB" w:rsidRPr="00F2792D" w:rsidRDefault="00E640AB" w:rsidP="008A4F41">
            <w:pPr>
              <w:pStyle w:val="Heading2"/>
              <w:spacing w:before="0"/>
              <w:rPr>
                <w:b w:val="0"/>
                <w:bCs w:val="0"/>
                <w:sz w:val="18"/>
                <w:szCs w:val="16"/>
                <w:lang w:val="fr-FR"/>
              </w:rPr>
            </w:pPr>
            <w:r w:rsidRPr="00F2792D">
              <w:rPr>
                <w:b w:val="0"/>
                <w:bCs w:val="0"/>
                <w:sz w:val="18"/>
                <w:szCs w:val="16"/>
                <w:lang w:val="fr-FR"/>
              </w:rPr>
              <w:t>LEC propose des formations de niveau cadre supérieur pour aider les entreprises à déterminer la méthode de formation la plus adaptée à leur secteur. Contactez-nous dès aujourd'hui pour programmer une présentation.</w:t>
            </w:r>
          </w:p>
          <w:p w14:paraId="40F00B46" w14:textId="77777777" w:rsidR="007E00D8" w:rsidRPr="00E4500C" w:rsidRDefault="007E00D8" w:rsidP="00BF7F2B">
            <w:pPr>
              <w:pStyle w:val="Heading2"/>
              <w:spacing w:before="0"/>
              <w:jc w:val="center"/>
              <w:rPr>
                <w:sz w:val="20"/>
                <w:szCs w:val="18"/>
              </w:rPr>
            </w:pPr>
            <w:r w:rsidRPr="00E4500C">
              <w:rPr>
                <w:sz w:val="20"/>
                <w:szCs w:val="18"/>
              </w:rPr>
              <w:t xml:space="preserve">Pour </w:t>
            </w:r>
            <w:proofErr w:type="spellStart"/>
            <w:r w:rsidRPr="00E4500C">
              <w:rPr>
                <w:sz w:val="20"/>
                <w:szCs w:val="18"/>
              </w:rPr>
              <w:t>nos</w:t>
            </w:r>
            <w:proofErr w:type="spellEnd"/>
            <w:r w:rsidRPr="00E4500C">
              <w:rPr>
                <w:sz w:val="20"/>
                <w:szCs w:val="18"/>
              </w:rPr>
              <w:t xml:space="preserve"> clients </w:t>
            </w:r>
            <w:proofErr w:type="spellStart"/>
            <w:r w:rsidRPr="00E4500C">
              <w:rPr>
                <w:sz w:val="20"/>
                <w:szCs w:val="18"/>
              </w:rPr>
              <w:t>handicapés</w:t>
            </w:r>
            <w:proofErr w:type="spellEnd"/>
          </w:p>
          <w:p w14:paraId="0271DDE9" w14:textId="2C2D0431" w:rsidR="003430FB" w:rsidRPr="00E4500C" w:rsidRDefault="00436CD5" w:rsidP="00436CD5">
            <w:pPr>
              <w:pStyle w:val="Heading2"/>
              <w:spacing w:before="0"/>
              <w:rPr>
                <w:sz w:val="13"/>
                <w:szCs w:val="13"/>
                <w:lang w:val="fr-FR"/>
              </w:rPr>
            </w:pPr>
            <w:r w:rsidRPr="00E4500C">
              <w:rPr>
                <w:rFonts w:asciiTheme="minorHAnsi" w:eastAsiaTheme="minorHAnsi" w:hAnsiTheme="minorHAnsi" w:cstheme="minorBidi"/>
                <w:b w:val="0"/>
                <w:bCs w:val="0"/>
                <w:color w:val="4D4436" w:themeColor="text2" w:themeTint="E6"/>
                <w:sz w:val="13"/>
                <w:szCs w:val="13"/>
                <w:lang w:val="fr-FR"/>
              </w:rPr>
              <w:t xml:space="preserve">La loi relative aux personnes handicapées du 11 février 2005 oblige les organismes de formation à adapter leurs méthodes de formation aux besoins des personnes handicapées, notamment par la mise en place d'un accompagnement spécifique, d'une durée de formation adaptée et de modalités de diffusion adaptées. Au LEC, nous structurons nos formations autant que possible pour répondre à ces besoins. Nous nous efforçons de : </w:t>
            </w:r>
            <w:r w:rsidRPr="00E4500C">
              <w:rPr>
                <w:rFonts w:asciiTheme="minorHAnsi" w:eastAsiaTheme="minorHAnsi" w:hAnsiTheme="minorHAnsi" w:cstheme="minorBidi"/>
                <w:color w:val="4D4436" w:themeColor="text2" w:themeTint="E6"/>
                <w:sz w:val="13"/>
                <w:szCs w:val="13"/>
                <w:lang w:val="fr-FR"/>
              </w:rPr>
              <w:t>1. Écouter attentivement chaque demande des personnes handicapées, sans discrimination. 2. Prendre en compte leurs besoins spécifiques lors de l'élaboration des plans de formation. 3. Proposer des services permettant aux personnes handicapées de se former selon leurs disponibilités, en ligne ou sur leur lieu de travail. 4. Sensibiliser l'ensemble du personnel de l'engagement du LEC en faveur de l'inclusion des personnes handicapées.</w:t>
            </w:r>
          </w:p>
        </w:tc>
        <w:tc>
          <w:tcPr>
            <w:tcW w:w="720" w:type="dxa"/>
          </w:tcPr>
          <w:p w14:paraId="655ADDAD" w14:textId="77777777" w:rsidR="00007663" w:rsidRPr="00436CD5" w:rsidRDefault="00007663">
            <w:pPr>
              <w:rPr>
                <w:lang w:val="fr-FR"/>
              </w:rPr>
            </w:pPr>
          </w:p>
        </w:tc>
        <w:tc>
          <w:tcPr>
            <w:tcW w:w="720" w:type="dxa"/>
          </w:tcPr>
          <w:p w14:paraId="69F7323B" w14:textId="77777777" w:rsidR="00007663" w:rsidRPr="00436CD5" w:rsidRDefault="00007663">
            <w:pPr>
              <w:rPr>
                <w:lang w:val="fr-FR"/>
              </w:rPr>
            </w:pPr>
          </w:p>
        </w:tc>
        <w:tc>
          <w:tcPr>
            <w:tcW w:w="3851" w:type="dxa"/>
          </w:tcPr>
          <w:p w14:paraId="33BD677D" w14:textId="22F4E0A1" w:rsidR="00FC6F4F" w:rsidRPr="00F76FF7" w:rsidRDefault="00E408FB" w:rsidP="00F76FF7">
            <w:pPr>
              <w:rPr>
                <w:lang w:val="fr-FR"/>
              </w:rPr>
            </w:pPr>
            <w:r>
              <w:rPr>
                <w:noProof/>
              </w:rPr>
              <w:drawing>
                <wp:inline distT="0" distB="0" distL="0" distR="0" wp14:anchorId="6E6B00CE" wp14:editId="234C0A36">
                  <wp:extent cx="2444708" cy="163252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2444708" cy="1632526"/>
                          </a:xfrm>
                          <a:prstGeom prst="rect">
                            <a:avLst/>
                          </a:prstGeom>
                        </pic:spPr>
                      </pic:pic>
                    </a:graphicData>
                  </a:graphic>
                </wp:inline>
              </w:drawing>
            </w:r>
            <w:r w:rsidR="00FC6F4F" w:rsidRPr="00FC6F4F">
              <w:rPr>
                <w:i/>
                <w:iCs/>
                <w:sz w:val="14"/>
                <w:lang w:val="fr-FR"/>
              </w:rPr>
              <w:t>Lire dans une nouvelle langue est l'objectif de nombre de nos clients.</w:t>
            </w:r>
          </w:p>
          <w:p w14:paraId="3C7FF0BE" w14:textId="080926A1" w:rsidR="00007663" w:rsidRPr="00FC6F4F" w:rsidRDefault="00554110">
            <w:pPr>
              <w:pStyle w:val="Heading2"/>
              <w:rPr>
                <w:lang w:val="fr-FR"/>
              </w:rPr>
            </w:pPr>
            <w:r>
              <w:rPr>
                <w:lang w:val="fr-FR"/>
              </w:rPr>
              <w:t>Nos</w:t>
            </w:r>
            <w:r w:rsidR="00E408FB" w:rsidRPr="00FC6F4F">
              <w:rPr>
                <w:lang w:val="fr-FR"/>
              </w:rPr>
              <w:t xml:space="preserve"> Services</w:t>
            </w:r>
          </w:p>
          <w:p w14:paraId="2975A9D5" w14:textId="77777777" w:rsidR="00554110" w:rsidRPr="00554110" w:rsidRDefault="00554110" w:rsidP="00554110">
            <w:pPr>
              <w:rPr>
                <w:lang w:val="fr-FR"/>
              </w:rPr>
            </w:pPr>
            <w:r w:rsidRPr="00554110">
              <w:rPr>
                <w:lang w:val="fr-FR"/>
              </w:rPr>
              <w:t>Lean English Consulting se concentre sur les besoins de ses clients en matière de formation linguistique ciblée en anglais. Après une évaluation de leur niveau et une analyse de leurs besoins, nous personnalisons nos formations et élaborons un plan pour les aider à atteindre leurs objectifs.</w:t>
            </w:r>
          </w:p>
          <w:p w14:paraId="1FE04D7C" w14:textId="77777777" w:rsidR="00554110" w:rsidRPr="00554110" w:rsidRDefault="00554110" w:rsidP="00554110">
            <w:pPr>
              <w:rPr>
                <w:lang w:val="fr-FR"/>
              </w:rPr>
            </w:pPr>
            <w:r w:rsidRPr="00554110">
              <w:rPr>
                <w:lang w:val="fr-FR"/>
              </w:rPr>
              <w:t>Outre la grammaire, la prononciation et la compréhension, nous proposons des formations aux méthodologies d'amélioration continue des processus (CPI) pour les particuliers et les entreprises intéressés par Lean, Six Sigma et Agile.</w:t>
            </w:r>
          </w:p>
          <w:p w14:paraId="31F8A750" w14:textId="2A8621F2" w:rsidR="00554110" w:rsidRPr="00554110" w:rsidRDefault="00554110" w:rsidP="00554110">
            <w:pPr>
              <w:rPr>
                <w:lang w:val="fr-FR"/>
              </w:rPr>
            </w:pPr>
            <w:r w:rsidRPr="00554110">
              <w:rPr>
                <w:lang w:val="fr-FR"/>
              </w:rPr>
              <w:t>Nous proposons des sessions individuelles en ligne et des formations d'équipe dans vos locaux pour les entreprises souhaitant former leurs collaborateurs en anglais des affaires. Les formations d'équipe peuvent être réservées à la journée ou à la semaine et comprennent des cours théoriques et des projets pratiques encadrés par un mentorat.</w:t>
            </w:r>
          </w:p>
          <w:p w14:paraId="1F22D3EB" w14:textId="2B37881F" w:rsidR="00497942" w:rsidRPr="00554110" w:rsidRDefault="00554110" w:rsidP="00554110">
            <w:pPr>
              <w:rPr>
                <w:lang w:val="fr-FR"/>
              </w:rPr>
            </w:pPr>
            <w:r w:rsidRPr="00554110">
              <w:rPr>
                <w:lang w:val="fr-FR"/>
              </w:rPr>
              <w:t>Pour savoir si LEC est la solution idéale pour vous, appelez-nous dès aujourd'hui et planifiez votre analyse de besoins gratuite.</w:t>
            </w:r>
          </w:p>
        </w:tc>
      </w:tr>
    </w:tbl>
    <w:p w14:paraId="2EEE524E" w14:textId="77777777" w:rsidR="00007663" w:rsidRPr="00554110" w:rsidRDefault="00007663">
      <w:pPr>
        <w:pStyle w:val="NoSpacing"/>
        <w:rPr>
          <w:lang w:val="fr-FR"/>
        </w:rPr>
      </w:pPr>
    </w:p>
    <w:sectPr w:rsidR="00007663" w:rsidRPr="00554110">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3CFD7EB4"/>
    <w:multiLevelType w:val="hybridMultilevel"/>
    <w:tmpl w:val="18886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31AE7"/>
    <w:multiLevelType w:val="hybridMultilevel"/>
    <w:tmpl w:val="8154F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4536119">
    <w:abstractNumId w:val="0"/>
  </w:num>
  <w:num w:numId="2" w16cid:durableId="8606629">
    <w:abstractNumId w:val="0"/>
  </w:num>
  <w:num w:numId="3" w16cid:durableId="50226795">
    <w:abstractNumId w:val="0"/>
    <w:lvlOverride w:ilvl="0">
      <w:startOverride w:val="1"/>
    </w:lvlOverride>
  </w:num>
  <w:num w:numId="4" w16cid:durableId="2009282822">
    <w:abstractNumId w:val="0"/>
    <w:lvlOverride w:ilvl="0">
      <w:startOverride w:val="1"/>
    </w:lvlOverride>
  </w:num>
  <w:num w:numId="5" w16cid:durableId="1242570104">
    <w:abstractNumId w:val="0"/>
    <w:lvlOverride w:ilvl="0">
      <w:startOverride w:val="1"/>
    </w:lvlOverride>
  </w:num>
  <w:num w:numId="6" w16cid:durableId="262613229">
    <w:abstractNumId w:val="0"/>
  </w:num>
  <w:num w:numId="7" w16cid:durableId="1516730711">
    <w:abstractNumId w:val="2"/>
  </w:num>
  <w:num w:numId="8" w16cid:durableId="97059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87"/>
    <w:rsid w:val="00004F15"/>
    <w:rsid w:val="00007663"/>
    <w:rsid w:val="0002619B"/>
    <w:rsid w:val="00053A90"/>
    <w:rsid w:val="00107B1F"/>
    <w:rsid w:val="00146B2F"/>
    <w:rsid w:val="00155DF1"/>
    <w:rsid w:val="001928ED"/>
    <w:rsid w:val="001969A2"/>
    <w:rsid w:val="00200BE0"/>
    <w:rsid w:val="00216796"/>
    <w:rsid w:val="00235074"/>
    <w:rsid w:val="00261E9F"/>
    <w:rsid w:val="002B0C87"/>
    <w:rsid w:val="002C5D84"/>
    <w:rsid w:val="003430FB"/>
    <w:rsid w:val="003C6222"/>
    <w:rsid w:val="004328E3"/>
    <w:rsid w:val="00436CD5"/>
    <w:rsid w:val="0045437B"/>
    <w:rsid w:val="00497942"/>
    <w:rsid w:val="005176BC"/>
    <w:rsid w:val="00517CAD"/>
    <w:rsid w:val="00554110"/>
    <w:rsid w:val="00595A2F"/>
    <w:rsid w:val="00675C2A"/>
    <w:rsid w:val="0071247F"/>
    <w:rsid w:val="007E00D8"/>
    <w:rsid w:val="00815B48"/>
    <w:rsid w:val="008A4F41"/>
    <w:rsid w:val="008E4586"/>
    <w:rsid w:val="00960D0E"/>
    <w:rsid w:val="009B5E61"/>
    <w:rsid w:val="00A111F1"/>
    <w:rsid w:val="00A23B17"/>
    <w:rsid w:val="00A60DF5"/>
    <w:rsid w:val="00A60EB4"/>
    <w:rsid w:val="00A95126"/>
    <w:rsid w:val="00AD00A0"/>
    <w:rsid w:val="00B1693C"/>
    <w:rsid w:val="00B71263"/>
    <w:rsid w:val="00B76B00"/>
    <w:rsid w:val="00BA32B5"/>
    <w:rsid w:val="00BA6ACF"/>
    <w:rsid w:val="00BE54BE"/>
    <w:rsid w:val="00BF3AE3"/>
    <w:rsid w:val="00BF7F2B"/>
    <w:rsid w:val="00C55B27"/>
    <w:rsid w:val="00C812A6"/>
    <w:rsid w:val="00CB1F1E"/>
    <w:rsid w:val="00D151BA"/>
    <w:rsid w:val="00DE4B83"/>
    <w:rsid w:val="00E056BD"/>
    <w:rsid w:val="00E21A01"/>
    <w:rsid w:val="00E226EC"/>
    <w:rsid w:val="00E408FB"/>
    <w:rsid w:val="00E4500C"/>
    <w:rsid w:val="00E640AB"/>
    <w:rsid w:val="00ED14ED"/>
    <w:rsid w:val="00EF5C52"/>
    <w:rsid w:val="00F14B21"/>
    <w:rsid w:val="00F2792D"/>
    <w:rsid w:val="00F63960"/>
    <w:rsid w:val="00F674D6"/>
    <w:rsid w:val="00F76FF7"/>
    <w:rsid w:val="00FB5D87"/>
    <w:rsid w:val="00FC6F4F"/>
    <w:rsid w:val="00FD388D"/>
    <w:rsid w:val="00FF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5CC64"/>
  <w15:chartTrackingRefBased/>
  <w15:docId w15:val="{1F54976A-0933-4766-9B96-430427BB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436"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C45238"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C45238"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C45238" w:themeColor="accent1"/>
      <w:sz w:val="34"/>
    </w:rPr>
  </w:style>
  <w:style w:type="character" w:customStyle="1" w:styleId="Heading3Char">
    <w:name w:val="Heading 3 Char"/>
    <w:basedOn w:val="DefaultParagraphFont"/>
    <w:link w:val="Heading3"/>
    <w:uiPriority w:val="9"/>
    <w:semiHidden/>
    <w:rPr>
      <w:b/>
      <w:bCs/>
    </w:rPr>
  </w:style>
  <w:style w:type="table" w:styleId="PlainTable4">
    <w:name w:val="Plain Table 4"/>
    <w:basedOn w:val="TableNormal"/>
    <w:uiPriority w:val="44"/>
    <w:rsid w:val="00E408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unhideWhenUsed/>
    <w:qFormat/>
    <w:rsid w:val="00815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col\AppData\Roaming\Microsoft\Templates\Business%20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895291F27D458FB13D125AFB2A204B"/>
        <w:category>
          <w:name w:val="General"/>
          <w:gallery w:val="placeholder"/>
        </w:category>
        <w:types>
          <w:type w:val="bbPlcHdr"/>
        </w:types>
        <w:behaviors>
          <w:behavior w:val="content"/>
        </w:behaviors>
        <w:guid w:val="{5A95622D-6AB8-47F7-A116-04198F4A14C7}"/>
      </w:docPartPr>
      <w:docPartBody>
        <w:p w:rsidR="00EE2B99" w:rsidRDefault="00EE2B99">
          <w:pPr>
            <w:pStyle w:val="20895291F27D458FB13D125AFB2A204B"/>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99"/>
    <w:rsid w:val="00053A90"/>
    <w:rsid w:val="003E299B"/>
    <w:rsid w:val="00EE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95291F27D458FB13D125AFB2A204B">
    <w:name w:val="20895291F27D458FB13D125AFB2A2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Customize this brochure with information about your business. Insert your company logo, your own photos and change the colors to get the polished, professional look you want. 
</APDescription>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840694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2012-06-04T06:22:00+00:00</AssetStart>
    <FriendlyTitle xmlns="4873beb7-5857-4685-be1f-d57550cc96cc" xsi:nil="true"/>
    <MarketSpecific xmlns="4873beb7-5857-4685-be1f-d57550cc96cc">false</MarketSpecific>
    <TPNamespace xmlns="4873beb7-5857-4685-be1f-d57550cc96cc" xsi:nil="true"/>
    <PublishStatusLookup xmlns="4873beb7-5857-4685-be1f-d57550cc96cc">
      <Value>1572288</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TP102911893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88F5F2B0-608D-46E2-9C86-A39D74495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B251B-11B4-44B2-932F-30F19E515050}">
  <ds:schemaRefs>
    <ds:schemaRef ds:uri="http://schemas.microsoft.com/sharepoint/v3/contenttype/forms"/>
  </ds:schemaRefs>
</ds:datastoreItem>
</file>

<file path=customXml/itemProps3.xml><?xml version="1.0" encoding="utf-8"?>
<ds:datastoreItem xmlns:ds="http://schemas.openxmlformats.org/officeDocument/2006/customXml" ds:itemID="{F910EC26-3231-41DA-A06A-87652661CB1A}">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Business Brochure</Template>
  <TotalTime>471</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Lean English Consulting</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Sicola</dc:creator>
  <cp:lastModifiedBy>Thomas Sicola</cp:lastModifiedBy>
  <cp:revision>53</cp:revision>
  <dcterms:created xsi:type="dcterms:W3CDTF">2026-01-03T07:01:00Z</dcterms:created>
  <dcterms:modified xsi:type="dcterms:W3CDTF">2026-01-03T16:20:00Z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